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D5" w:rsidRPr="009060F8" w:rsidRDefault="00A75AD5" w:rsidP="00A75AD5">
      <w:pPr>
        <w:jc w:val="center"/>
        <w:rPr>
          <w:rFonts w:ascii="標楷體" w:eastAsia="標楷體" w:hAnsi="標楷體"/>
          <w:sz w:val="28"/>
          <w:szCs w:val="28"/>
        </w:rPr>
      </w:pPr>
      <w:r w:rsidRPr="009060F8">
        <w:rPr>
          <w:rFonts w:ascii="標楷體" w:eastAsia="標楷體" w:hAnsi="標楷體" w:hint="eastAsia"/>
          <w:sz w:val="28"/>
          <w:szCs w:val="28"/>
        </w:rPr>
        <w:t>中國醫藥大學</w:t>
      </w:r>
      <w:r w:rsidRPr="009060F8">
        <w:rPr>
          <w:rFonts w:ascii="標楷體" w:eastAsia="標楷體" w:hAnsi="標楷體" w:hint="eastAsia"/>
          <w:sz w:val="28"/>
          <w:szCs w:val="28"/>
        </w:rPr>
        <w:t>感染性生物材料運送意外之溢出物處理規定</w:t>
      </w:r>
    </w:p>
    <w:p w:rsidR="00A75AD5" w:rsidRPr="009060F8" w:rsidRDefault="00A75AD5" w:rsidP="00A75AD5">
      <w:pPr>
        <w:rPr>
          <w:rFonts w:ascii="標楷體" w:eastAsia="標楷體" w:hAnsi="標楷體" w:hint="eastAsia"/>
        </w:rPr>
      </w:pPr>
    </w:p>
    <w:p w:rsidR="00A75AD5" w:rsidRPr="009060F8" w:rsidRDefault="00A75AD5" w:rsidP="009060F8">
      <w:pPr>
        <w:spacing w:line="300" w:lineRule="auto"/>
        <w:rPr>
          <w:rFonts w:ascii="標楷體" w:eastAsia="標楷體" w:hAnsi="標楷體" w:hint="eastAsia"/>
        </w:rPr>
      </w:pPr>
      <w:r w:rsidRPr="009060F8">
        <w:rPr>
          <w:rFonts w:ascii="標楷體" w:eastAsia="標楷體" w:hAnsi="標楷體" w:hint="eastAsia"/>
        </w:rPr>
        <w:t>壹、法源依據</w:t>
      </w:r>
    </w:p>
    <w:p w:rsidR="00A75AD5" w:rsidRPr="009060F8" w:rsidRDefault="00A75AD5" w:rsidP="009060F8">
      <w:pPr>
        <w:spacing w:line="300" w:lineRule="auto"/>
        <w:ind w:leftChars="200" w:left="480"/>
        <w:rPr>
          <w:rFonts w:ascii="標楷體" w:eastAsia="標楷體" w:hAnsi="標楷體"/>
        </w:rPr>
      </w:pPr>
      <w:r w:rsidRPr="009060F8">
        <w:rPr>
          <w:rFonts w:ascii="標楷體" w:eastAsia="標楷體" w:hAnsi="標楷體" w:hint="eastAsia"/>
        </w:rPr>
        <w:t>「感染性生物材料管理辦法」第十四條第二項。</w:t>
      </w:r>
    </w:p>
    <w:p w:rsidR="00A75AD5" w:rsidRPr="009060F8" w:rsidRDefault="00A75AD5" w:rsidP="009060F8">
      <w:pPr>
        <w:spacing w:line="300" w:lineRule="auto"/>
        <w:rPr>
          <w:rFonts w:ascii="標楷體" w:eastAsia="標楷體" w:hAnsi="標楷體" w:hint="eastAsia"/>
        </w:rPr>
      </w:pPr>
      <w:r w:rsidRPr="009060F8">
        <w:rPr>
          <w:rFonts w:ascii="標楷體" w:eastAsia="標楷體" w:hAnsi="標楷體" w:hint="eastAsia"/>
        </w:rPr>
        <w:t>貳、目的</w:t>
      </w:r>
    </w:p>
    <w:p w:rsidR="00A75AD5" w:rsidRPr="009060F8" w:rsidRDefault="00A75AD5" w:rsidP="009060F8">
      <w:pPr>
        <w:spacing w:line="300" w:lineRule="auto"/>
        <w:ind w:leftChars="200" w:left="480"/>
        <w:rPr>
          <w:rFonts w:ascii="標楷體" w:eastAsia="標楷體" w:hAnsi="標楷體"/>
        </w:rPr>
      </w:pPr>
      <w:r w:rsidRPr="009060F8">
        <w:rPr>
          <w:rFonts w:ascii="標楷體" w:eastAsia="標楷體" w:hAnsi="標楷體" w:hint="eastAsia"/>
        </w:rPr>
        <w:t>為防止感染性生物材料因運送意外發生外溢情事，危及週遭民眾安全及環境衛生，特制定本處理則定。</w:t>
      </w:r>
    </w:p>
    <w:p w:rsidR="00A75AD5" w:rsidRPr="009060F8" w:rsidRDefault="00A75AD5" w:rsidP="009060F8">
      <w:pPr>
        <w:spacing w:line="300" w:lineRule="auto"/>
        <w:rPr>
          <w:rFonts w:ascii="標楷體" w:eastAsia="標楷體" w:hAnsi="標楷體"/>
        </w:rPr>
      </w:pPr>
      <w:r w:rsidRPr="009060F8">
        <w:rPr>
          <w:rFonts w:ascii="標楷體" w:eastAsia="標楷體" w:hAnsi="標楷體" w:hint="eastAsia"/>
        </w:rPr>
        <w:t>參、溢出物處理步驟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 w:hint="eastAsia"/>
        </w:rPr>
      </w:pPr>
      <w:r w:rsidRPr="009060F8">
        <w:rPr>
          <w:rFonts w:ascii="標楷體" w:eastAsia="標楷體" w:hAnsi="標楷體" w:hint="eastAsia"/>
        </w:rPr>
        <w:t>一、處理人員戴上口罩及手套、穿著防護衣，必要時需進行臉部及眼部防護。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 w:hint="eastAsia"/>
        </w:rPr>
      </w:pPr>
      <w:r w:rsidRPr="009060F8">
        <w:rPr>
          <w:rFonts w:ascii="標楷體" w:eastAsia="標楷體" w:hAnsi="標楷體" w:hint="eastAsia"/>
        </w:rPr>
        <w:t>二、使用抹布（或紙巾）覆蓋並吸收溢出物。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9060F8">
        <w:rPr>
          <w:rFonts w:ascii="標楷體" w:eastAsia="標楷體" w:hAnsi="標楷體" w:hint="eastAsia"/>
        </w:rPr>
        <w:t>三、在覆蓋的抹布（或紙巾）上及其周邊緊鄰的區域傾倒適當的消毒劑（</w:t>
      </w:r>
      <w:r w:rsidRPr="009060F8">
        <w:rPr>
          <w:rFonts w:ascii="標楷體" w:eastAsia="標楷體" w:hAnsi="標楷體"/>
        </w:rPr>
        <w:t>5%</w:t>
      </w:r>
      <w:r w:rsidRPr="009060F8">
        <w:rPr>
          <w:rFonts w:ascii="標楷體" w:eastAsia="標楷體" w:hAnsi="標楷體" w:hint="eastAsia"/>
        </w:rPr>
        <w:t>的漂白水適用於大多數的情況，在航空器發生溢出事件時，則應使用四級銨類之消毒劑）。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 w:hint="eastAsia"/>
        </w:rPr>
      </w:pPr>
      <w:r w:rsidRPr="009060F8">
        <w:rPr>
          <w:rFonts w:ascii="標楷體" w:eastAsia="標楷體" w:hAnsi="標楷體" w:hint="eastAsia"/>
        </w:rPr>
        <w:t>四、使用消毒劑時，從溢出區域之最外緣開始，朝向中心傾倒消毒劑。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 w:hint="eastAsia"/>
        </w:rPr>
      </w:pPr>
      <w:r w:rsidRPr="009060F8">
        <w:rPr>
          <w:rFonts w:ascii="標楷體" w:eastAsia="標楷體" w:hAnsi="標楷體" w:hint="eastAsia"/>
        </w:rPr>
        <w:t>五、</w:t>
      </w:r>
      <w:r w:rsidRPr="009060F8">
        <w:rPr>
          <w:rFonts w:ascii="標楷體" w:eastAsia="標楷體" w:hAnsi="標楷體"/>
        </w:rPr>
        <w:t>30</w:t>
      </w:r>
      <w:bookmarkStart w:id="0" w:name="_GoBack"/>
      <w:bookmarkEnd w:id="0"/>
      <w:r w:rsidRPr="009060F8">
        <w:rPr>
          <w:rFonts w:ascii="標楷體" w:eastAsia="標楷體" w:hAnsi="標楷體" w:hint="eastAsia"/>
        </w:rPr>
        <w:t>分鐘後，清除所有溢出物質。若有碎玻璃或尖銳物，則應使用簡易清掃器具（例如畚箕）或硬紙板收集後，放入防穿刺之收集容器中。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9060F8">
        <w:rPr>
          <w:rFonts w:ascii="標楷體" w:eastAsia="標楷體" w:hAnsi="標楷體" w:hint="eastAsia"/>
        </w:rPr>
        <w:t>六、對溢出區域再次進行清潔消毒，必要時可重複第二至第五步驟。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9060F8">
        <w:rPr>
          <w:rFonts w:ascii="標楷體" w:eastAsia="標楷體" w:hAnsi="標楷體" w:hint="eastAsia"/>
        </w:rPr>
        <w:t>七、將所有溢出物質置入防滲漏、防穿刺之廢棄物處理容器中，並依感染性廢棄物相關規定處理。</w:t>
      </w:r>
    </w:p>
    <w:p w:rsidR="00A75AD5" w:rsidRPr="009060F8" w:rsidRDefault="00A75AD5" w:rsidP="009060F8">
      <w:pPr>
        <w:spacing w:line="300" w:lineRule="auto"/>
        <w:ind w:leftChars="200" w:left="960" w:hangingChars="200" w:hanging="480"/>
        <w:rPr>
          <w:rFonts w:ascii="標楷體" w:eastAsia="標楷體" w:hAnsi="標楷體" w:hint="eastAsia"/>
        </w:rPr>
      </w:pPr>
      <w:r w:rsidRPr="009060F8">
        <w:rPr>
          <w:rFonts w:ascii="標楷體" w:eastAsia="標楷體" w:hAnsi="標楷體" w:hint="eastAsia"/>
        </w:rPr>
        <w:t>八、於完成溢出事件處理後，回報主管部門溢出物污染區域之除污工作已經完成。</w:t>
      </w:r>
    </w:p>
    <w:sectPr w:rsidR="00A75AD5" w:rsidRPr="009060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5"/>
    <w:rsid w:val="001B0FD9"/>
    <w:rsid w:val="009060F8"/>
    <w:rsid w:val="00A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2016-10-19T04:51:00Z</dcterms:created>
  <dcterms:modified xsi:type="dcterms:W3CDTF">2016-10-19T08:31:00Z</dcterms:modified>
</cp:coreProperties>
</file>